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79" w:rsidRPr="00550C00" w:rsidRDefault="00ED7579">
      <w:pPr>
        <w:pStyle w:val="ConsPlusTitle"/>
        <w:jc w:val="center"/>
        <w:outlineLvl w:val="0"/>
        <w:rPr>
          <w:color w:val="000000"/>
        </w:rPr>
      </w:pPr>
      <w:r w:rsidRPr="00550C00">
        <w:rPr>
          <w:color w:val="000000"/>
        </w:rPr>
        <w:t>СПАССКАЯ РАЙОННАЯ ДУМА</w:t>
      </w:r>
    </w:p>
    <w:p w:rsidR="00ED7579" w:rsidRPr="00550C00" w:rsidRDefault="00ED7579">
      <w:pPr>
        <w:pStyle w:val="ConsPlusTitle"/>
        <w:jc w:val="center"/>
        <w:rPr>
          <w:color w:val="000000"/>
        </w:rPr>
      </w:pPr>
    </w:p>
    <w:p w:rsidR="00ED7579" w:rsidRPr="00550C00" w:rsidRDefault="00ED7579">
      <w:pPr>
        <w:pStyle w:val="ConsPlusTitle"/>
        <w:jc w:val="center"/>
        <w:rPr>
          <w:color w:val="000000"/>
        </w:rPr>
      </w:pPr>
      <w:r w:rsidRPr="00550C00">
        <w:rPr>
          <w:color w:val="000000"/>
        </w:rPr>
        <w:t>РЕШЕНИЕ</w:t>
      </w:r>
    </w:p>
    <w:p w:rsidR="00ED7579" w:rsidRPr="00550C00" w:rsidRDefault="00ED7579">
      <w:pPr>
        <w:pStyle w:val="ConsPlusTitle"/>
        <w:jc w:val="center"/>
        <w:rPr>
          <w:color w:val="000000"/>
        </w:rPr>
      </w:pPr>
      <w:r w:rsidRPr="00550C00">
        <w:rPr>
          <w:color w:val="000000"/>
        </w:rPr>
        <w:t xml:space="preserve">от 29 сентября </w:t>
      </w:r>
      <w:smartTag w:uri="urn:schemas-microsoft-com:office:smarttags" w:element="metricconverter">
        <w:smartTagPr>
          <w:attr w:name="ProductID" w:val="2005 г"/>
        </w:smartTagPr>
        <w:r w:rsidRPr="00550C00">
          <w:rPr>
            <w:color w:val="000000"/>
          </w:rPr>
          <w:t>2005 г</w:t>
        </w:r>
      </w:smartTag>
      <w:r w:rsidRPr="00550C00">
        <w:rPr>
          <w:color w:val="000000"/>
        </w:rPr>
        <w:t>. N 128/16</w:t>
      </w:r>
    </w:p>
    <w:p w:rsidR="00ED7579" w:rsidRPr="00550C00" w:rsidRDefault="00ED7579">
      <w:pPr>
        <w:pStyle w:val="ConsPlusTitle"/>
        <w:jc w:val="center"/>
        <w:rPr>
          <w:color w:val="000000"/>
        </w:rPr>
      </w:pPr>
    </w:p>
    <w:p w:rsidR="00ED7579" w:rsidRPr="00550C00" w:rsidRDefault="00ED7579">
      <w:pPr>
        <w:pStyle w:val="ConsPlusTitle"/>
        <w:jc w:val="center"/>
        <w:rPr>
          <w:color w:val="000000"/>
        </w:rPr>
      </w:pPr>
      <w:r w:rsidRPr="00550C00">
        <w:rPr>
          <w:color w:val="000000"/>
        </w:rPr>
        <w:t>О КОРРЕКТИРУЮЩЕМ КОЭФФИЦИЕНТЕ БАЗОВОЙ ДОХОДНОСТИ К2</w:t>
      </w:r>
    </w:p>
    <w:p w:rsidR="00ED7579" w:rsidRPr="00550C00" w:rsidRDefault="00ED7579">
      <w:pPr>
        <w:pStyle w:val="ConsPlusTitle"/>
        <w:jc w:val="center"/>
        <w:rPr>
          <w:color w:val="000000"/>
        </w:rPr>
      </w:pPr>
      <w:r w:rsidRPr="00550C00">
        <w:rPr>
          <w:color w:val="000000"/>
        </w:rPr>
        <w:t>ДЛЯ ИСЧИСЛЕНИЯ СУММЫ ЕДИНОГО НАЛОГА НА ВМЕНЕННЫЙ ДОХОД</w:t>
      </w:r>
    </w:p>
    <w:p w:rsidR="00ED7579" w:rsidRPr="00550C00" w:rsidRDefault="00ED7579">
      <w:pPr>
        <w:pStyle w:val="ConsPlusTitle"/>
        <w:jc w:val="center"/>
        <w:rPr>
          <w:color w:val="000000"/>
        </w:rPr>
      </w:pPr>
      <w:r w:rsidRPr="00550C00">
        <w:rPr>
          <w:color w:val="000000"/>
        </w:rPr>
        <w:t>ДЛЯ ОТДЕЛЬНЫХ ВИДОВ ДЕЯТЕЛЬНОСТИ НА ТЕРРИТОРИИ</w:t>
      </w:r>
    </w:p>
    <w:p w:rsidR="00ED7579" w:rsidRPr="00550C00" w:rsidRDefault="00ED7579">
      <w:pPr>
        <w:pStyle w:val="ConsPlusTitle"/>
        <w:jc w:val="center"/>
        <w:rPr>
          <w:color w:val="000000"/>
        </w:rPr>
      </w:pPr>
      <w:r w:rsidRPr="00550C00">
        <w:rPr>
          <w:color w:val="000000"/>
        </w:rPr>
        <w:t>МУНИЦИПАЛЬНОГО ОБРАЗОВАНИЯ - СПАССКИЙ</w:t>
      </w:r>
    </w:p>
    <w:p w:rsidR="00ED7579" w:rsidRPr="00550C00" w:rsidRDefault="00ED7579">
      <w:pPr>
        <w:pStyle w:val="ConsPlusTitle"/>
        <w:jc w:val="center"/>
        <w:rPr>
          <w:color w:val="000000"/>
        </w:rPr>
      </w:pPr>
      <w:r w:rsidRPr="00550C00">
        <w:rPr>
          <w:color w:val="000000"/>
        </w:rPr>
        <w:t>МУНИЦИПАЛЬНЫЙ РАЙОН РЯЗАНСКОЙ ОБЛАСТИ</w:t>
      </w:r>
    </w:p>
    <w:p w:rsidR="00ED7579" w:rsidRPr="00550C00" w:rsidRDefault="00ED7579">
      <w:pPr>
        <w:spacing w:after="1"/>
        <w:rPr>
          <w:color w:val="000000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354"/>
      </w:tblGrid>
      <w:tr w:rsidR="00ED7579" w:rsidRPr="00550C00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ED7579" w:rsidRPr="00550C00" w:rsidRDefault="00ED7579">
            <w:pPr>
              <w:pStyle w:val="ConsPlusNormal"/>
              <w:jc w:val="center"/>
              <w:rPr>
                <w:color w:val="000000"/>
              </w:rPr>
            </w:pPr>
            <w:r w:rsidRPr="00550C00">
              <w:rPr>
                <w:color w:val="000000"/>
              </w:rPr>
              <w:t>Список изменяющих документов</w:t>
            </w:r>
          </w:p>
          <w:p w:rsidR="00ED7579" w:rsidRPr="00550C00" w:rsidRDefault="00ED7579">
            <w:pPr>
              <w:pStyle w:val="ConsPlusNormal"/>
              <w:jc w:val="center"/>
              <w:rPr>
                <w:color w:val="000000"/>
              </w:rPr>
            </w:pPr>
            <w:r w:rsidRPr="00550C00">
              <w:rPr>
                <w:color w:val="000000"/>
              </w:rPr>
              <w:t>(в ред. Решений Спасской районной Думы Рязанской области</w:t>
            </w:r>
          </w:p>
          <w:p w:rsidR="00ED7579" w:rsidRPr="00550C00" w:rsidRDefault="00ED7579">
            <w:pPr>
              <w:pStyle w:val="ConsPlusNormal"/>
              <w:jc w:val="center"/>
              <w:rPr>
                <w:color w:val="000000"/>
              </w:rPr>
            </w:pPr>
            <w:r w:rsidRPr="00550C00">
              <w:rPr>
                <w:color w:val="000000"/>
              </w:rPr>
              <w:t xml:space="preserve">от 25.09.2008 </w:t>
            </w:r>
            <w:hyperlink r:id="rId4" w:history="1">
              <w:r w:rsidRPr="00550C00">
                <w:rPr>
                  <w:color w:val="000000"/>
                </w:rPr>
                <w:t>N 225/12</w:t>
              </w:r>
            </w:hyperlink>
            <w:r w:rsidRPr="00550C00">
              <w:rPr>
                <w:color w:val="000000"/>
              </w:rPr>
              <w:t xml:space="preserve">, от 28.11.2016 </w:t>
            </w:r>
            <w:hyperlink r:id="rId5" w:history="1">
              <w:r w:rsidRPr="00550C00">
                <w:rPr>
                  <w:color w:val="000000"/>
                </w:rPr>
                <w:t>N 127/12</w:t>
              </w:r>
            </w:hyperlink>
            <w:r w:rsidRPr="00550C00">
              <w:rPr>
                <w:color w:val="000000"/>
              </w:rPr>
              <w:t xml:space="preserve">, от 28.11.2019 </w:t>
            </w:r>
            <w:hyperlink r:id="rId6" w:history="1">
              <w:r w:rsidRPr="00550C00">
                <w:rPr>
                  <w:color w:val="000000"/>
                </w:rPr>
                <w:t>N 71/15</w:t>
              </w:r>
            </w:hyperlink>
            <w:r w:rsidRPr="00550C00">
              <w:rPr>
                <w:color w:val="000000"/>
              </w:rPr>
              <w:t>,</w:t>
            </w:r>
          </w:p>
          <w:p w:rsidR="00ED7579" w:rsidRPr="00550C00" w:rsidRDefault="00ED7579">
            <w:pPr>
              <w:pStyle w:val="ConsPlusNormal"/>
              <w:jc w:val="center"/>
              <w:rPr>
                <w:color w:val="000000"/>
              </w:rPr>
            </w:pPr>
            <w:r w:rsidRPr="00550C00">
              <w:rPr>
                <w:color w:val="000000"/>
              </w:rPr>
              <w:t>с изм., внесенными Решениями Спасской районной Думы</w:t>
            </w:r>
          </w:p>
          <w:p w:rsidR="00ED7579" w:rsidRPr="00550C00" w:rsidRDefault="00ED7579">
            <w:pPr>
              <w:pStyle w:val="ConsPlusNormal"/>
              <w:jc w:val="center"/>
              <w:rPr>
                <w:color w:val="000000"/>
              </w:rPr>
            </w:pPr>
            <w:r w:rsidRPr="00550C00">
              <w:rPr>
                <w:color w:val="000000"/>
              </w:rPr>
              <w:t>Рязанской области</w:t>
            </w:r>
          </w:p>
          <w:p w:rsidR="00ED7579" w:rsidRPr="00550C00" w:rsidRDefault="00ED7579">
            <w:pPr>
              <w:pStyle w:val="ConsPlusNormal"/>
              <w:jc w:val="center"/>
              <w:rPr>
                <w:color w:val="000000"/>
              </w:rPr>
            </w:pPr>
            <w:r w:rsidRPr="00550C00">
              <w:rPr>
                <w:color w:val="000000"/>
              </w:rPr>
              <w:t xml:space="preserve">от 09.11.2006 </w:t>
            </w:r>
            <w:hyperlink r:id="rId7" w:history="1">
              <w:r w:rsidRPr="00550C00">
                <w:rPr>
                  <w:color w:val="000000"/>
                </w:rPr>
                <w:t>N 249/19</w:t>
              </w:r>
            </w:hyperlink>
            <w:r w:rsidRPr="00550C00">
              <w:rPr>
                <w:color w:val="000000"/>
              </w:rPr>
              <w:t xml:space="preserve">, от 29.10.2007 </w:t>
            </w:r>
            <w:hyperlink r:id="rId8" w:history="1">
              <w:r w:rsidRPr="00550C00">
                <w:rPr>
                  <w:color w:val="000000"/>
                </w:rPr>
                <w:t>N 308/27</w:t>
              </w:r>
            </w:hyperlink>
            <w:r w:rsidRPr="00550C00">
              <w:rPr>
                <w:color w:val="000000"/>
              </w:rPr>
              <w:t>)</w:t>
            </w:r>
          </w:p>
        </w:tc>
      </w:tr>
    </w:tbl>
    <w:p w:rsidR="00ED7579" w:rsidRPr="00550C00" w:rsidRDefault="00ED7579">
      <w:pPr>
        <w:pStyle w:val="ConsPlusNormal"/>
        <w:jc w:val="both"/>
        <w:rPr>
          <w:color w:val="000000"/>
        </w:rPr>
      </w:pPr>
    </w:p>
    <w:p w:rsidR="00ED7579" w:rsidRPr="00550C00" w:rsidRDefault="00ED7579">
      <w:pPr>
        <w:pStyle w:val="ConsPlusNormal"/>
        <w:ind w:firstLine="540"/>
        <w:jc w:val="both"/>
        <w:rPr>
          <w:color w:val="000000"/>
        </w:rPr>
      </w:pPr>
      <w:r w:rsidRPr="00550C00">
        <w:rPr>
          <w:color w:val="000000"/>
        </w:rPr>
        <w:t>Рассмотрев проект решения Спасской районной Думы "О корректирующем коэффициенте базовой доходности К2 для исчисления суммы единого налога на вмененный доход для отдельных видов деятельности на территории муниципального образования - Спасский муниципальный район Рязанской области", Спасская районная Дума решила: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1. </w:t>
      </w:r>
      <w:hyperlink r:id="rId9" w:history="1">
        <w:r w:rsidRPr="00550C00">
          <w:rPr>
            <w:color w:val="000000"/>
          </w:rPr>
          <w:t>Установить</w:t>
        </w:r>
      </w:hyperlink>
      <w:r w:rsidRPr="00550C00">
        <w:rPr>
          <w:color w:val="000000"/>
        </w:rPr>
        <w:t xml:space="preserve"> значения корректирующих коэффициентов базовой доходности К2 для исчисления суммы единого налога на вмененный доход для следующих видов деятельности: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1) оказания бытовых услуг согласно </w:t>
      </w:r>
      <w:hyperlink w:anchor="P75" w:history="1">
        <w:r w:rsidRPr="00550C00">
          <w:rPr>
            <w:color w:val="000000"/>
          </w:rPr>
          <w:t>Приложению 1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2) оказания ветеринарных услуг согласно </w:t>
      </w:r>
      <w:hyperlink w:anchor="P818" w:history="1">
        <w:r w:rsidRPr="00550C00">
          <w:rPr>
            <w:color w:val="000000"/>
          </w:rPr>
          <w:t>Приложению 2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3) оказания услуг по ремонту, техническому обслуживанию и мойке автотранспортных средств согласно </w:t>
      </w:r>
      <w:hyperlink w:anchor="P894" w:history="1">
        <w:r w:rsidRPr="00550C00">
          <w:rPr>
            <w:color w:val="000000"/>
          </w:rPr>
          <w:t>Приложению 3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4) розничной торговли, осуществляемой через магазины и павильоны с площадью торгового зала по каждому объекту организации торговли не более 150 квадратных метров, палатки, лотки и другие объекты организации торговли, в том числе не имеющие стационарной торговой площади, по следующим подвидам деятельности: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а) неспециализированной розничной торговле или розничной торговле смешанным ассортиментом товаров, при которой выручка от реализации одной группы товаров не превышает 5% от общей суммы выручки за налоговый период, осуществляемой через объекты стационарной торговой сети (магазины, павильоны), имеющие торговые залы, согласно </w:t>
      </w:r>
      <w:hyperlink w:anchor="P946" w:history="1">
        <w:r w:rsidRPr="00550C00">
          <w:rPr>
            <w:color w:val="000000"/>
          </w:rPr>
          <w:t>Приложению 4.1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б) специализированной розничной торговле 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осуществляемой через объекты стационарной торговой сети (магазины, павильоны), имеющие торговые залы, согласно </w:t>
      </w:r>
      <w:hyperlink w:anchor="P1161" w:history="1">
        <w:r w:rsidRPr="00550C00">
          <w:rPr>
            <w:color w:val="000000"/>
          </w:rPr>
          <w:t>Приложению 4.2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в) специализированной розничной торговле непродовольственными (промышленными) товарами, при которой выручка от реализации одной группы товаров превышает 50% от общей суммы выручки за налоговый период, осуществляемой через объекты стационарной торговой сети (магазины, павильоны), имеющие торговые залы, согласно </w:t>
      </w:r>
      <w:hyperlink w:anchor="P1492" w:history="1">
        <w:r w:rsidRPr="00550C00">
          <w:rPr>
            <w:color w:val="000000"/>
          </w:rPr>
          <w:t>Приложению 4.3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г) специализированной розничной торговле медицинскими товарами, осуществляемой через объекты стационарной торговой сети (аптеки), согласно </w:t>
      </w:r>
      <w:hyperlink w:anchor="P2831" w:history="1">
        <w:r w:rsidRPr="00550C00">
          <w:rPr>
            <w:color w:val="000000"/>
          </w:rPr>
          <w:t>Приложению 4.4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д) неспециализированной розничной торговле или торговле смешанным ассортиментом товаров, при которой выручка от реализации одной группы товаров не превышает 50% от общей суммы выручки за налоговый период, осуществляемой через объекты стационарной торговой сети, не имеющие торговые залы (с организацией торговых мест), согласно </w:t>
      </w:r>
      <w:hyperlink w:anchor="P2995" w:history="1">
        <w:r w:rsidRPr="00550C00">
          <w:rPr>
            <w:color w:val="000000"/>
          </w:rPr>
          <w:t>Приложению 4.5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е) специализированной розничной торговле 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осуществляемой через объекты стационарной торговой сети, не имеющие торговые залы (с организацией торговых мест), согласно </w:t>
      </w:r>
      <w:hyperlink w:anchor="P3078" w:history="1">
        <w:r w:rsidRPr="00550C00">
          <w:rPr>
            <w:color w:val="000000"/>
          </w:rPr>
          <w:t>Приложению 4.6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ж) специализированной розничной торговле непродовольственными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осуществляемой через объекты стационарной торговой сети, не имеющие торговые залы (с организацией торговых мест), согласно </w:t>
      </w:r>
      <w:hyperlink w:anchor="P3265" w:history="1">
        <w:r w:rsidRPr="00550C00">
          <w:rPr>
            <w:color w:val="000000"/>
          </w:rPr>
          <w:t>Приложению 4.7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з) неспециализированной розничной торговле или торговле смешанным ассортиментом товаров, при которой выручка от реализации одной группы товаров не превышает 50% от общей суммы выручки за налоговый период, осуществляемой через объекты нестационарной торговой сети, не имеющие торговые залы (с организацией торговых мест), согласно </w:t>
      </w:r>
      <w:hyperlink w:anchor="P3756" w:history="1">
        <w:r w:rsidRPr="00550C00">
          <w:rPr>
            <w:color w:val="000000"/>
          </w:rPr>
          <w:t>Приложению 4.8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и) специализированной розничной торговле 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осуществляемой через объекты нестационарной торговой сети, не имеющие торговые залы (с организацией торговых мест), согласно </w:t>
      </w:r>
      <w:hyperlink w:anchor="P3840" w:history="1">
        <w:r w:rsidRPr="00550C00">
          <w:rPr>
            <w:color w:val="000000"/>
          </w:rPr>
          <w:t>Приложению 4.9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к) специализированной розничной торговле непродовольственными товарами, при которой выручка от реализации одной группы товаров превышает 50% от общей суммы выручки за налоговый период, осуществляемой через объекты нестационарной торговой сети, не имеющие торговые залы (с организацией торговых мест), согласно </w:t>
      </w:r>
      <w:hyperlink w:anchor="P4030" w:history="1">
        <w:r w:rsidRPr="00550C00">
          <w:rPr>
            <w:color w:val="000000"/>
          </w:rPr>
          <w:t>Приложению 4.10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л) розничной специализированной торговле горюче-смазочными материалами (ГСМ), не относящимися к подакцизным товарам, осуществляемой через стационарные и нестационарные автозаправочные станции (АЗС), согласно </w:t>
      </w:r>
      <w:hyperlink w:anchor="P4544" w:history="1">
        <w:r w:rsidRPr="00550C00">
          <w:rPr>
            <w:color w:val="000000"/>
          </w:rPr>
          <w:t>Приложению 4.11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м) разносной торговле, осуществляемой индивидуальными предпринимателями без организации торговых мест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назначения), согласно </w:t>
      </w:r>
      <w:hyperlink w:anchor="P4601" w:history="1">
        <w:r w:rsidRPr="00550C00">
          <w:rPr>
            <w:color w:val="000000"/>
          </w:rPr>
          <w:t>Приложению 4.12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5) оказания услуг общественного питания, осуществляемых при использовании зала площадью не более 150 квадратных метров, согласно </w:t>
      </w:r>
      <w:hyperlink w:anchor="P4652" w:history="1">
        <w:r w:rsidRPr="00550C00">
          <w:rPr>
            <w:color w:val="000000"/>
          </w:rPr>
          <w:t>Приложению 5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6) оказания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средств, согласно </w:t>
      </w:r>
      <w:hyperlink w:anchor="P4817" w:history="1">
        <w:r w:rsidRPr="00550C00">
          <w:rPr>
            <w:color w:val="000000"/>
          </w:rPr>
          <w:t>Приложению 6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7) оказания услуг по хранению автотранспортных средств на платных стоянках согласно </w:t>
      </w:r>
      <w:hyperlink w:anchor="P4856" w:history="1">
        <w:r w:rsidRPr="00550C00">
          <w:rPr>
            <w:color w:val="000000"/>
          </w:rPr>
          <w:t>Приложению 7</w:t>
        </w:r>
      </w:hyperlink>
      <w:r w:rsidRPr="00550C00">
        <w:rPr>
          <w:color w:val="000000"/>
        </w:rPr>
        <w:t xml:space="preserve"> к настоящему решению;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8) распространения и (или) размещения наружной рекламы согласно </w:t>
      </w:r>
      <w:hyperlink w:anchor="P4892" w:history="1">
        <w:r w:rsidRPr="00550C00">
          <w:rPr>
            <w:color w:val="000000"/>
          </w:rPr>
          <w:t>Приложению 8</w:t>
        </w:r>
      </w:hyperlink>
      <w:r w:rsidRPr="00550C00">
        <w:rPr>
          <w:color w:val="000000"/>
        </w:rPr>
        <w:t xml:space="preserve"> к настоящему Закону;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9) оказание услуг по временному размещению и проживанию;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10) оказание услуг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11) оказание услуг по передаче во временное владение и (или) в пользование земельных участков для организации торговых мест согласно </w:t>
      </w:r>
      <w:hyperlink w:anchor="P5092" w:history="1">
        <w:r w:rsidRPr="00550C00">
          <w:rPr>
            <w:color w:val="000000"/>
          </w:rPr>
          <w:t>Приложению 11</w:t>
        </w:r>
      </w:hyperlink>
      <w:r w:rsidRPr="00550C00">
        <w:rPr>
          <w:color w:val="000000"/>
        </w:rPr>
        <w:t xml:space="preserve"> к настоящему решению.</w:t>
      </w:r>
    </w:p>
    <w:p w:rsidR="00ED7579" w:rsidRPr="00550C00" w:rsidRDefault="00ED7579">
      <w:pPr>
        <w:pStyle w:val="ConsPlusNormal"/>
        <w:jc w:val="both"/>
        <w:rPr>
          <w:color w:val="000000"/>
        </w:rPr>
      </w:pPr>
      <w:r w:rsidRPr="00550C00">
        <w:rPr>
          <w:color w:val="000000"/>
        </w:rPr>
        <w:t xml:space="preserve">(пп. 11 введен </w:t>
      </w:r>
      <w:hyperlink r:id="rId10" w:history="1">
        <w:r w:rsidRPr="00550C00">
          <w:rPr>
            <w:color w:val="000000"/>
          </w:rPr>
          <w:t>Решением</w:t>
        </w:r>
      </w:hyperlink>
      <w:r w:rsidRPr="00550C00">
        <w:rPr>
          <w:color w:val="000000"/>
        </w:rPr>
        <w:t xml:space="preserve"> Спасской районной Думы Рязанской области от 25.09.2008 N 225/12)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2. Выбор корректирующего коэффициента базовой доходности К2 производится в зависимости от вида (подвида) деятельности и места, в котором она осуществляется.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1) При осуществлении деятельности по оказанию бытовых и ветеринарных услуг, услуг по ремонту, техническому обслуживанию и мойке автотранспортных средств, услуг по хранению автотранспортных средств на платных стоянках, распространению и (или) размещению наружной рекламы выбор корректирующего коэффициента К2 производится согласно типу населенного пункта (или вне его), в котором осуществляется деятельность: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а) в городе Спасске;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б) в прочих населенных пунктах;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в) вне населенных пунктов в пределах придорожной полосы дорог федерального и областного значения.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2) При осуществлении деятельности по розничной торговле, общественному питанию выбор корректирующего коэффициента К2 производится согласно типу населенного пункта (или вне его) и месту дислокации (зоне), в котором осуществляется деятельность: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а) в городе Спасске: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bookmarkStart w:id="0" w:name="P51"/>
      <w:bookmarkEnd w:id="0"/>
      <w:r w:rsidRPr="00550C00">
        <w:rPr>
          <w:color w:val="000000"/>
        </w:rPr>
        <w:t>1 зона - в пределах 200 метров от здания органов местного самоуправления (администрации города, района), на территории рынков, на территории автомобильного вокзала и в пределах 100 метров от него, в пределах придорожной полосы дорог федерального значения или дорог областного значения;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52"/>
      <w:bookmarkEnd w:id="1"/>
      <w:r w:rsidRPr="00550C00">
        <w:rPr>
          <w:color w:val="000000"/>
        </w:rPr>
        <w:t>2 зона - в других местах;</w:t>
      </w:r>
    </w:p>
    <w:p w:rsidR="00ED7579" w:rsidRPr="00550C00" w:rsidRDefault="00ED7579" w:rsidP="00550C00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б) в прочих населенных пунктах (вне зависимости от места дислокации);</w:t>
      </w:r>
    </w:p>
    <w:p w:rsidR="00ED7579" w:rsidRPr="00550C00" w:rsidRDefault="00ED7579">
      <w:pPr>
        <w:pStyle w:val="ConsPlusNormal"/>
        <w:spacing w:before="280"/>
        <w:ind w:firstLine="540"/>
        <w:jc w:val="both"/>
        <w:rPr>
          <w:color w:val="000000"/>
        </w:rPr>
      </w:pPr>
      <w:r w:rsidRPr="00550C00">
        <w:rPr>
          <w:color w:val="000000"/>
        </w:rPr>
        <w:t>4) вне населенных пунктов в пределах придорожной полосы дорог федерального и областного значения.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3) В случае, если место осуществления деятельности отвечает более чем одному критерию, то следует применять корректирующий коэффициент К2 по графе с максимальным значением этого коэффициента.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 xml:space="preserve">2.1. Действие настоящего решения не распространяется на деятельность по реализации и продаже товаров, реализация и продажа которых в соответствии с Налоговым </w:t>
      </w:r>
      <w:hyperlink r:id="rId11" w:history="1">
        <w:r w:rsidRPr="00550C00">
          <w:rPr>
            <w:color w:val="000000"/>
          </w:rPr>
          <w:t>кодексом</w:t>
        </w:r>
      </w:hyperlink>
      <w:r w:rsidRPr="00550C00">
        <w:rPr>
          <w:color w:val="000000"/>
        </w:rPr>
        <w:t xml:space="preserve"> Российской Федерации не относится к розничной торговле.</w:t>
      </w:r>
    </w:p>
    <w:p w:rsidR="00ED7579" w:rsidRPr="00550C00" w:rsidRDefault="00ED7579">
      <w:pPr>
        <w:pStyle w:val="ConsPlusNormal"/>
        <w:jc w:val="both"/>
        <w:rPr>
          <w:color w:val="000000"/>
        </w:rPr>
      </w:pPr>
      <w:r w:rsidRPr="00550C00">
        <w:rPr>
          <w:color w:val="000000"/>
        </w:rPr>
        <w:t xml:space="preserve">(п. 2.1 введен </w:t>
      </w:r>
      <w:hyperlink r:id="rId12" w:history="1">
        <w:r w:rsidRPr="00550C00">
          <w:rPr>
            <w:color w:val="000000"/>
          </w:rPr>
          <w:t>Решением</w:t>
        </w:r>
      </w:hyperlink>
      <w:r w:rsidRPr="00550C00">
        <w:rPr>
          <w:color w:val="000000"/>
        </w:rPr>
        <w:t xml:space="preserve"> Спасской районной Думы Рязанской области от 28.11.2019 N 71/15)</w:t>
      </w:r>
    </w:p>
    <w:p w:rsidR="00ED7579" w:rsidRPr="00550C00" w:rsidRDefault="00ED7579">
      <w:pPr>
        <w:pStyle w:val="ConsPlusNormal"/>
        <w:spacing w:before="220"/>
        <w:ind w:firstLine="540"/>
        <w:jc w:val="both"/>
        <w:rPr>
          <w:color w:val="000000"/>
        </w:rPr>
      </w:pPr>
      <w:r w:rsidRPr="00550C00">
        <w:rPr>
          <w:color w:val="000000"/>
        </w:rPr>
        <w:t>3. Настоящее решение вступает в силу по истечении месяца со дня его официального опубликования, но не ранее 1 января 2006 года.</w:t>
      </w:r>
    </w:p>
    <w:p w:rsidR="00ED7579" w:rsidRPr="00550C00" w:rsidRDefault="00ED7579">
      <w:pPr>
        <w:pStyle w:val="ConsPlusNormal"/>
        <w:jc w:val="both"/>
        <w:rPr>
          <w:color w:val="000000"/>
        </w:rPr>
      </w:pPr>
    </w:p>
    <w:p w:rsidR="00ED7579" w:rsidRPr="00550C00" w:rsidRDefault="00ED7579">
      <w:pPr>
        <w:pStyle w:val="ConsPlusNormal"/>
        <w:jc w:val="right"/>
        <w:rPr>
          <w:color w:val="000000"/>
        </w:rPr>
      </w:pPr>
      <w:r w:rsidRPr="00550C00">
        <w:rPr>
          <w:color w:val="000000"/>
        </w:rPr>
        <w:t>Глава Спасского муниципального района -</w:t>
      </w:r>
    </w:p>
    <w:p w:rsidR="00ED7579" w:rsidRPr="00550C00" w:rsidRDefault="00ED7579">
      <w:pPr>
        <w:pStyle w:val="ConsPlusNormal"/>
        <w:jc w:val="right"/>
        <w:rPr>
          <w:color w:val="000000"/>
        </w:rPr>
      </w:pPr>
      <w:r w:rsidRPr="00550C00">
        <w:rPr>
          <w:color w:val="000000"/>
        </w:rPr>
        <w:t>председатель районной Думы</w:t>
      </w:r>
    </w:p>
    <w:p w:rsidR="00ED7579" w:rsidRPr="00550C00" w:rsidRDefault="00ED7579">
      <w:pPr>
        <w:pStyle w:val="ConsPlusNormal"/>
        <w:jc w:val="right"/>
        <w:rPr>
          <w:color w:val="000000"/>
        </w:rPr>
      </w:pPr>
      <w:r w:rsidRPr="00550C00">
        <w:rPr>
          <w:color w:val="000000"/>
        </w:rPr>
        <w:t>А.А. КАРПОВ</w:t>
      </w:r>
    </w:p>
    <w:p w:rsidR="00ED7579" w:rsidRPr="00550C00" w:rsidRDefault="00ED7579">
      <w:pPr>
        <w:pStyle w:val="ConsPlusNormal"/>
        <w:jc w:val="both"/>
        <w:rPr>
          <w:color w:val="000000"/>
        </w:rPr>
      </w:pPr>
    </w:p>
    <w:p w:rsidR="00ED7579" w:rsidRPr="00550C00" w:rsidRDefault="00ED7579">
      <w:pPr>
        <w:pStyle w:val="ConsPlusNormal"/>
        <w:jc w:val="both"/>
        <w:rPr>
          <w:color w:val="000000"/>
        </w:rPr>
      </w:pPr>
    </w:p>
    <w:sectPr w:rsidR="00ED7579" w:rsidRPr="00550C00" w:rsidSect="00550C0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6C5"/>
    <w:rsid w:val="00145C32"/>
    <w:rsid w:val="0015426C"/>
    <w:rsid w:val="002044FB"/>
    <w:rsid w:val="004F06C5"/>
    <w:rsid w:val="00550C00"/>
    <w:rsid w:val="00635EA4"/>
    <w:rsid w:val="006A6A4E"/>
    <w:rsid w:val="008F2ED5"/>
    <w:rsid w:val="00E33670"/>
    <w:rsid w:val="00ED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06C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F06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F06C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4F06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F06C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4F06C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F06C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4F06C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348C99FCD0EBF2D22E7771F3954E989627177399B4FA2FF71F2E9B0C409C0CD0B6BF9553040A1E5A3CBDF280CAC8C6091FD8CB6B761F2EF5A942y5w8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348C99FCD0EBF2D22E7771F3954E989627177398B1FA28F41F2E9B0C409C0CD0B6BF9553040A1E5A3CBDF280CAC8C6091FD8CB6B761F2EF5A942y5w8J" TargetMode="External"/><Relationship Id="rId12" Type="http://schemas.openxmlformats.org/officeDocument/2006/relationships/hyperlink" Target="consultantplus://offline/ref=11348C99FCD0EBF2D22E7771F3954E989627177398BAFB2CF11173910419900ED7B9E082544D061F5A3CBDF78E95CDD31847D7C17D681E31E9AB405Ay5w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348C99FCD0EBF2D22E7771F3954E989627177398BAFB2CF11173910419900ED7B9E082544D061F5A3CBDF78E95CDD31847D7C17D681E31E9AB405Ay5w1J" TargetMode="External"/><Relationship Id="rId11" Type="http://schemas.openxmlformats.org/officeDocument/2006/relationships/hyperlink" Target="consultantplus://offline/ref=11348C99FCD0EBF2D22E697CE5F91092962E4E7698B6F57CAD4075C65B49965B85F9BEDB1501151E5B22BFF789y9wEJ" TargetMode="External"/><Relationship Id="rId5" Type="http://schemas.openxmlformats.org/officeDocument/2006/relationships/hyperlink" Target="consultantplus://offline/ref=11348C99FCD0EBF2D22E7771F3954E989627177398B1FD2CF21173910419900ED7B9E082544D061F5A3CBDF78E95CDD31847D7C17D681E31E9AB405Ay5w1J" TargetMode="External"/><Relationship Id="rId10" Type="http://schemas.openxmlformats.org/officeDocument/2006/relationships/hyperlink" Target="consultantplus://offline/ref=11348C99FCD0EBF2D22E7771F3954E98962717739EB4F82EF01F2E9B0C409C0CD0B6BF9553040A1E5A3CBDF180CAC8C6091FD8CB6B761F2EF5A942y5w8J" TargetMode="External"/><Relationship Id="rId4" Type="http://schemas.openxmlformats.org/officeDocument/2006/relationships/hyperlink" Target="consultantplus://offline/ref=11348C99FCD0EBF2D22E7771F3954E98962717739EB4F82EF01F2E9B0C409C0CD0B6BF9553040A1E5A3CBDF280CAC8C6091FD8CB6B761F2EF5A942y5w8J" TargetMode="External"/><Relationship Id="rId9" Type="http://schemas.openxmlformats.org/officeDocument/2006/relationships/hyperlink" Target="consultantplus://offline/ref=11348C99FCD0EBF2D22E7771F3954E98962717739BB7FD29F21F2E9B0C409C0CD0B6BF9553040A1E5A3CBCF080CAC8C6091FD8CB6B761F2EF5A942y5w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1616</Words>
  <Characters>9213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Кузнецова Юлия Анатольевна</dc:creator>
  <cp:keywords/>
  <dc:description/>
  <cp:lastModifiedBy>123</cp:lastModifiedBy>
  <cp:revision>3</cp:revision>
  <dcterms:created xsi:type="dcterms:W3CDTF">2020-01-31T11:35:00Z</dcterms:created>
  <dcterms:modified xsi:type="dcterms:W3CDTF">2020-01-31T11:36:00Z</dcterms:modified>
</cp:coreProperties>
</file>